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62E6F" w14:textId="77777777" w:rsidR="002E38E5" w:rsidRDefault="002E38E5" w:rsidP="002E38E5">
      <w:pPr>
        <w:spacing w:line="480" w:lineRule="auto"/>
        <w:ind w:firstLine="720"/>
        <w:rPr>
          <w:rFonts w:ascii="Times New Roman" w:hAnsi="Times New Roman" w:cs="Times New Roman"/>
          <w:sz w:val="24"/>
          <w:szCs w:val="24"/>
          <w:lang w:val="en-US"/>
        </w:rPr>
      </w:pPr>
    </w:p>
    <w:p w14:paraId="46C6C35D" w14:textId="77777777" w:rsidR="008A70A6" w:rsidRDefault="008A70A6" w:rsidP="002E38E5">
      <w:pPr>
        <w:spacing w:line="480" w:lineRule="auto"/>
        <w:ind w:firstLine="720"/>
        <w:rPr>
          <w:rFonts w:ascii="Times New Roman" w:hAnsi="Times New Roman" w:cs="Times New Roman"/>
          <w:sz w:val="24"/>
          <w:szCs w:val="24"/>
          <w:lang w:val="en-US"/>
        </w:rPr>
      </w:pPr>
    </w:p>
    <w:p w14:paraId="524192FD" w14:textId="77777777" w:rsidR="008A70A6" w:rsidRDefault="008A70A6" w:rsidP="002E38E5">
      <w:pPr>
        <w:spacing w:line="480" w:lineRule="auto"/>
        <w:ind w:firstLine="720"/>
        <w:rPr>
          <w:rFonts w:ascii="Times New Roman" w:hAnsi="Times New Roman" w:cs="Times New Roman"/>
          <w:sz w:val="24"/>
          <w:szCs w:val="24"/>
          <w:lang w:val="en-US"/>
        </w:rPr>
      </w:pPr>
    </w:p>
    <w:p w14:paraId="3163B093" w14:textId="77777777" w:rsidR="002E38E5" w:rsidRDefault="002E38E5" w:rsidP="002E38E5">
      <w:pPr>
        <w:spacing w:line="480" w:lineRule="auto"/>
        <w:ind w:firstLine="720"/>
        <w:rPr>
          <w:rFonts w:ascii="Times New Roman" w:hAnsi="Times New Roman" w:cs="Times New Roman"/>
          <w:sz w:val="24"/>
          <w:szCs w:val="24"/>
          <w:lang w:val="en-US"/>
        </w:rPr>
      </w:pPr>
    </w:p>
    <w:p w14:paraId="51F02521" w14:textId="18A2E9F4" w:rsidR="002E38E5" w:rsidRDefault="00C21D9C" w:rsidP="00031722">
      <w:pPr>
        <w:spacing w:line="480" w:lineRule="auto"/>
        <w:ind w:firstLine="720"/>
        <w:jc w:val="center"/>
        <w:rPr>
          <w:rFonts w:ascii="Times New Roman" w:hAnsi="Times New Roman" w:cs="Times New Roman"/>
          <w:color w:val="1B1B1B"/>
          <w:sz w:val="24"/>
          <w:szCs w:val="24"/>
        </w:rPr>
      </w:pPr>
      <w:r w:rsidRPr="00031722">
        <w:rPr>
          <w:rFonts w:ascii="Times New Roman" w:hAnsi="Times New Roman" w:cs="Times New Roman"/>
          <w:color w:val="1B1B1B"/>
          <w:sz w:val="24"/>
          <w:szCs w:val="24"/>
        </w:rPr>
        <w:t xml:space="preserve">Regulations </w:t>
      </w:r>
      <w:r>
        <w:rPr>
          <w:rFonts w:ascii="Times New Roman" w:hAnsi="Times New Roman" w:cs="Times New Roman"/>
          <w:color w:val="1B1B1B"/>
          <w:sz w:val="24"/>
          <w:szCs w:val="24"/>
        </w:rPr>
        <w:t>f</w:t>
      </w:r>
      <w:r w:rsidRPr="00031722">
        <w:rPr>
          <w:rFonts w:ascii="Times New Roman" w:hAnsi="Times New Roman" w:cs="Times New Roman"/>
          <w:color w:val="1B1B1B"/>
          <w:sz w:val="24"/>
          <w:szCs w:val="24"/>
        </w:rPr>
        <w:t>or Healthcare Administrators</w:t>
      </w:r>
    </w:p>
    <w:p w14:paraId="3CF5EAEA" w14:textId="401868C5" w:rsidR="00031722" w:rsidRDefault="00C21D9C" w:rsidP="00031722">
      <w:pPr>
        <w:spacing w:line="480" w:lineRule="auto"/>
        <w:ind w:firstLine="720"/>
        <w:jc w:val="center"/>
        <w:rPr>
          <w:rFonts w:ascii="Times New Roman" w:hAnsi="Times New Roman" w:cs="Times New Roman"/>
          <w:color w:val="1B1B1B"/>
          <w:sz w:val="24"/>
          <w:szCs w:val="24"/>
        </w:rPr>
      </w:pPr>
      <w:r>
        <w:rPr>
          <w:rFonts w:ascii="Times New Roman" w:hAnsi="Times New Roman" w:cs="Times New Roman"/>
          <w:color w:val="1B1B1B"/>
          <w:sz w:val="24"/>
          <w:szCs w:val="24"/>
        </w:rPr>
        <w:t xml:space="preserve">Student’s Name </w:t>
      </w:r>
    </w:p>
    <w:p w14:paraId="03782B28" w14:textId="5B4537BA" w:rsidR="00031722" w:rsidRDefault="00C21D9C" w:rsidP="00031722">
      <w:pPr>
        <w:spacing w:line="480" w:lineRule="auto"/>
        <w:ind w:firstLine="720"/>
        <w:jc w:val="center"/>
        <w:rPr>
          <w:rFonts w:ascii="Times New Roman" w:hAnsi="Times New Roman" w:cs="Times New Roman"/>
          <w:color w:val="1B1B1B"/>
          <w:sz w:val="24"/>
          <w:szCs w:val="24"/>
        </w:rPr>
      </w:pPr>
      <w:r>
        <w:rPr>
          <w:rFonts w:ascii="Times New Roman" w:hAnsi="Times New Roman" w:cs="Times New Roman"/>
          <w:color w:val="1B1B1B"/>
          <w:sz w:val="24"/>
          <w:szCs w:val="24"/>
        </w:rPr>
        <w:t>Instructor’s Name</w:t>
      </w:r>
    </w:p>
    <w:p w14:paraId="0977B384" w14:textId="4EBABEFE" w:rsidR="00031722" w:rsidRPr="00031722" w:rsidRDefault="00C21D9C" w:rsidP="00031722">
      <w:pPr>
        <w:spacing w:line="480" w:lineRule="auto"/>
        <w:ind w:firstLine="720"/>
        <w:jc w:val="center"/>
        <w:rPr>
          <w:rFonts w:ascii="Times New Roman" w:hAnsi="Times New Roman" w:cs="Times New Roman"/>
          <w:sz w:val="24"/>
          <w:szCs w:val="24"/>
          <w:lang w:val="en-US"/>
        </w:rPr>
      </w:pPr>
      <w:r>
        <w:rPr>
          <w:rFonts w:ascii="Times New Roman" w:hAnsi="Times New Roman" w:cs="Times New Roman"/>
          <w:color w:val="1B1B1B"/>
          <w:sz w:val="24"/>
          <w:szCs w:val="24"/>
        </w:rPr>
        <w:t>Date</w:t>
      </w:r>
    </w:p>
    <w:p w14:paraId="51BD1603" w14:textId="77777777" w:rsidR="002E38E5" w:rsidRPr="00031722" w:rsidRDefault="002E38E5" w:rsidP="002E38E5">
      <w:pPr>
        <w:spacing w:line="480" w:lineRule="auto"/>
        <w:ind w:firstLine="720"/>
        <w:rPr>
          <w:rFonts w:ascii="Times New Roman" w:hAnsi="Times New Roman" w:cs="Times New Roman"/>
          <w:sz w:val="24"/>
          <w:szCs w:val="24"/>
          <w:lang w:val="en-US"/>
        </w:rPr>
      </w:pPr>
    </w:p>
    <w:p w14:paraId="1BA7BF9D" w14:textId="77777777" w:rsidR="002E38E5" w:rsidRDefault="002E38E5" w:rsidP="002E38E5">
      <w:pPr>
        <w:spacing w:line="480" w:lineRule="auto"/>
        <w:ind w:firstLine="720"/>
        <w:rPr>
          <w:rFonts w:ascii="Times New Roman" w:hAnsi="Times New Roman" w:cs="Times New Roman"/>
          <w:sz w:val="24"/>
          <w:szCs w:val="24"/>
          <w:lang w:val="en-US"/>
        </w:rPr>
      </w:pPr>
    </w:p>
    <w:p w14:paraId="6B469219" w14:textId="77777777" w:rsidR="002E38E5" w:rsidRDefault="002E38E5" w:rsidP="002E38E5">
      <w:pPr>
        <w:spacing w:line="480" w:lineRule="auto"/>
        <w:ind w:firstLine="720"/>
        <w:rPr>
          <w:rFonts w:ascii="Times New Roman" w:hAnsi="Times New Roman" w:cs="Times New Roman"/>
          <w:sz w:val="24"/>
          <w:szCs w:val="24"/>
          <w:lang w:val="en-US"/>
        </w:rPr>
      </w:pPr>
    </w:p>
    <w:p w14:paraId="2E8BC956" w14:textId="77777777" w:rsidR="002E38E5" w:rsidRDefault="002E38E5" w:rsidP="002E38E5">
      <w:pPr>
        <w:spacing w:line="480" w:lineRule="auto"/>
        <w:ind w:firstLine="720"/>
        <w:rPr>
          <w:rFonts w:ascii="Times New Roman" w:hAnsi="Times New Roman" w:cs="Times New Roman"/>
          <w:sz w:val="24"/>
          <w:szCs w:val="24"/>
          <w:lang w:val="en-US"/>
        </w:rPr>
      </w:pPr>
    </w:p>
    <w:p w14:paraId="0A7CC38F" w14:textId="77777777" w:rsidR="002E38E5" w:rsidRDefault="002E38E5" w:rsidP="008A70A6">
      <w:pPr>
        <w:spacing w:line="480" w:lineRule="auto"/>
        <w:rPr>
          <w:rFonts w:ascii="Times New Roman" w:hAnsi="Times New Roman" w:cs="Times New Roman"/>
          <w:sz w:val="24"/>
          <w:szCs w:val="24"/>
          <w:lang w:val="en-US"/>
        </w:rPr>
      </w:pPr>
    </w:p>
    <w:p w14:paraId="624249CD" w14:textId="77777777" w:rsidR="008A70A6" w:rsidRDefault="00C21D9C">
      <w:pPr>
        <w:rPr>
          <w:rFonts w:ascii="Times New Roman" w:hAnsi="Times New Roman" w:cs="Times New Roman"/>
          <w:color w:val="1B1B1B"/>
          <w:sz w:val="24"/>
          <w:szCs w:val="24"/>
        </w:rPr>
      </w:pPr>
      <w:r>
        <w:rPr>
          <w:rFonts w:ascii="Times New Roman" w:hAnsi="Times New Roman" w:cs="Times New Roman"/>
          <w:color w:val="1B1B1B"/>
          <w:sz w:val="24"/>
          <w:szCs w:val="24"/>
        </w:rPr>
        <w:br w:type="page"/>
      </w:r>
    </w:p>
    <w:p w14:paraId="5EF5E101" w14:textId="5A0A8FFA" w:rsidR="002E38E5" w:rsidRPr="00031722" w:rsidRDefault="00C21D9C" w:rsidP="00031722">
      <w:pPr>
        <w:spacing w:line="480" w:lineRule="auto"/>
        <w:ind w:firstLine="720"/>
        <w:jc w:val="center"/>
        <w:rPr>
          <w:rFonts w:ascii="Times New Roman" w:hAnsi="Times New Roman" w:cs="Times New Roman"/>
          <w:sz w:val="24"/>
          <w:szCs w:val="24"/>
          <w:lang w:val="en-US"/>
        </w:rPr>
      </w:pPr>
      <w:r w:rsidRPr="00031722">
        <w:rPr>
          <w:rFonts w:ascii="Times New Roman" w:hAnsi="Times New Roman" w:cs="Times New Roman"/>
          <w:color w:val="1B1B1B"/>
          <w:sz w:val="24"/>
          <w:szCs w:val="24"/>
        </w:rPr>
        <w:lastRenderedPageBreak/>
        <w:t xml:space="preserve">Regulations </w:t>
      </w:r>
      <w:r>
        <w:rPr>
          <w:rFonts w:ascii="Times New Roman" w:hAnsi="Times New Roman" w:cs="Times New Roman"/>
          <w:color w:val="1B1B1B"/>
          <w:sz w:val="24"/>
          <w:szCs w:val="24"/>
        </w:rPr>
        <w:t>f</w:t>
      </w:r>
      <w:r w:rsidRPr="00031722">
        <w:rPr>
          <w:rFonts w:ascii="Times New Roman" w:hAnsi="Times New Roman" w:cs="Times New Roman"/>
          <w:color w:val="1B1B1B"/>
          <w:sz w:val="24"/>
          <w:szCs w:val="24"/>
        </w:rPr>
        <w:t>or Healthcare Administrators</w:t>
      </w:r>
    </w:p>
    <w:p w14:paraId="4695B9B1" w14:textId="10C9A4B1" w:rsidR="00710CDE" w:rsidRPr="002E38E5" w:rsidRDefault="00C21D9C" w:rsidP="002E38E5">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 xml:space="preserve">Electronic health record (EHR) is currently the point of concern for many countries of the world. It calls for attention </w:t>
      </w:r>
      <w:r w:rsidRPr="002E38E5">
        <w:rPr>
          <w:rFonts w:ascii="Times New Roman" w:hAnsi="Times New Roman" w:cs="Times New Roman"/>
          <w:sz w:val="24"/>
          <w:szCs w:val="24"/>
          <w:lang w:val="en-US"/>
        </w:rPr>
        <w:t>because it is cost effective and improves the quality of healthcare. The use of technology in the healthcare industry can be accompanied by several challenges meaning the safety of the information system in the hospital is a huge challenge</w:t>
      </w:r>
      <w:r w:rsidR="002E38E5" w:rsidRPr="002E38E5">
        <w:rPr>
          <w:rFonts w:ascii="Times New Roman" w:hAnsi="Times New Roman" w:cs="Times New Roman"/>
          <w:sz w:val="24"/>
          <w:szCs w:val="24"/>
        </w:rPr>
        <w:t xml:space="preserve"> (</w:t>
      </w:r>
      <w:r w:rsidR="002E38E5" w:rsidRPr="002E38E5">
        <w:rPr>
          <w:rFonts w:ascii="Times New Roman" w:hAnsi="Times New Roman" w:cs="Times New Roman"/>
          <w:sz w:val="24"/>
          <w:szCs w:val="24"/>
          <w:lang w:val="en-US"/>
        </w:rPr>
        <w:t xml:space="preserve">Izzo </w:t>
      </w:r>
      <w:r w:rsidR="008A70A6">
        <w:rPr>
          <w:rFonts w:ascii="Times New Roman" w:hAnsi="Times New Roman" w:cs="Times New Roman"/>
          <w:sz w:val="24"/>
          <w:szCs w:val="24"/>
          <w:lang w:val="en-US"/>
        </w:rPr>
        <w:t>&amp; Ducato, 2014</w:t>
      </w:r>
      <w:r w:rsidR="002E38E5" w:rsidRPr="002E38E5">
        <w:rPr>
          <w:rFonts w:ascii="Times New Roman" w:hAnsi="Times New Roman" w:cs="Times New Roman"/>
          <w:sz w:val="24"/>
          <w:szCs w:val="24"/>
          <w:lang w:val="en-US"/>
        </w:rPr>
        <w:t>)</w:t>
      </w:r>
      <w:r w:rsidRPr="002E38E5">
        <w:rPr>
          <w:rFonts w:ascii="Times New Roman" w:hAnsi="Times New Roman" w:cs="Times New Roman"/>
          <w:sz w:val="24"/>
          <w:szCs w:val="24"/>
          <w:lang w:val="en-US"/>
        </w:rPr>
        <w:t>. In the recent past, the news of security breaches has resulted in ambiguity in the operation of the systems of the information in the healthcare industry. Although EHR has had numerous benefits as well as enthusiasm in its implementation, very limit</w:t>
      </w:r>
      <w:r w:rsidRPr="002E38E5">
        <w:rPr>
          <w:rFonts w:ascii="Times New Roman" w:hAnsi="Times New Roman" w:cs="Times New Roman"/>
          <w:sz w:val="24"/>
          <w:szCs w:val="24"/>
          <w:lang w:val="en-US"/>
        </w:rPr>
        <w:t>ed focus is being directed to the ethical issues that surround the operation of EHR. Having a secured EHR with encrypted passwords is a crucial approach. The purpose of this article review and evaluation is to discuss the different ethical and legal issues</w:t>
      </w:r>
      <w:r w:rsidRPr="002E38E5">
        <w:rPr>
          <w:rFonts w:ascii="Times New Roman" w:hAnsi="Times New Roman" w:cs="Times New Roman"/>
          <w:sz w:val="24"/>
          <w:szCs w:val="24"/>
          <w:lang w:val="en-US"/>
        </w:rPr>
        <w:t xml:space="preserve"> that surround the healthcare administration regarding EHR, autonomy, and medical privacy.</w:t>
      </w:r>
    </w:p>
    <w:p w14:paraId="79018627" w14:textId="77777777" w:rsidR="00710CDE" w:rsidRPr="002E38E5" w:rsidRDefault="00C21D9C" w:rsidP="00A651AE">
      <w:pPr>
        <w:spacing w:line="480" w:lineRule="auto"/>
        <w:jc w:val="center"/>
        <w:rPr>
          <w:rFonts w:ascii="Times New Roman" w:hAnsi="Times New Roman" w:cs="Times New Roman"/>
          <w:b/>
          <w:sz w:val="24"/>
          <w:szCs w:val="24"/>
          <w:lang w:val="en-US"/>
        </w:rPr>
      </w:pPr>
      <w:r w:rsidRPr="002E38E5">
        <w:rPr>
          <w:rFonts w:ascii="Times New Roman" w:hAnsi="Times New Roman" w:cs="Times New Roman"/>
          <w:b/>
          <w:sz w:val="24"/>
          <w:szCs w:val="24"/>
          <w:lang w:val="en-US"/>
        </w:rPr>
        <w:t>The EHR</w:t>
      </w:r>
    </w:p>
    <w:p w14:paraId="22032C51" w14:textId="77777777" w:rsidR="00515E1B" w:rsidRDefault="00C21D9C" w:rsidP="002E38E5">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Schwamm (2014) posit that the implementation of electronic media is significant in supporting the welfare of the patient. The use of EHRs has exuberant benef</w:t>
      </w:r>
      <w:r w:rsidRPr="002E38E5">
        <w:rPr>
          <w:rFonts w:ascii="Times New Roman" w:hAnsi="Times New Roman" w:cs="Times New Roman"/>
          <w:sz w:val="24"/>
          <w:szCs w:val="24"/>
          <w:lang w:val="en-US"/>
        </w:rPr>
        <w:t>its when compared to the paper records. Production of legible records minimizes many issues related to wrong medical prescriptions, procedure, and dosage. Furthermore, adverse drug effects can be reduced through the implementation of substantial EHR, via l</w:t>
      </w:r>
      <w:r w:rsidRPr="002E38E5">
        <w:rPr>
          <w:rFonts w:ascii="Times New Roman" w:hAnsi="Times New Roman" w:cs="Times New Roman"/>
          <w:sz w:val="24"/>
          <w:szCs w:val="24"/>
          <w:lang w:val="en-US"/>
        </w:rPr>
        <w:t xml:space="preserve">inking the EHR systems to pharmacies and drug banks. This can be achieved by prohibiting prescriptions and order of drugs for patients whose drug reaction is known as per the retrievable data from the EHR. </w:t>
      </w:r>
    </w:p>
    <w:p w14:paraId="4A84719D" w14:textId="6EC7DA04" w:rsidR="00710CDE" w:rsidRPr="002E38E5" w:rsidRDefault="00C21D9C" w:rsidP="002E38E5">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Another significant benefit of EHR is its flexibil</w:t>
      </w:r>
      <w:r w:rsidRPr="002E38E5">
        <w:rPr>
          <w:rFonts w:ascii="Times New Roman" w:hAnsi="Times New Roman" w:cs="Times New Roman"/>
          <w:sz w:val="24"/>
          <w:szCs w:val="24"/>
          <w:lang w:val="en-US"/>
        </w:rPr>
        <w:t xml:space="preserve">ity in that </w:t>
      </w:r>
      <w:r w:rsidR="00031722">
        <w:rPr>
          <w:rFonts w:ascii="Times New Roman" w:hAnsi="Times New Roman" w:cs="Times New Roman"/>
          <w:sz w:val="24"/>
          <w:szCs w:val="24"/>
          <w:lang w:val="en-US"/>
        </w:rPr>
        <w:t>it</w:t>
      </w:r>
      <w:r w:rsidRPr="002E38E5">
        <w:rPr>
          <w:rFonts w:ascii="Times New Roman" w:hAnsi="Times New Roman" w:cs="Times New Roman"/>
          <w:sz w:val="24"/>
          <w:szCs w:val="24"/>
          <w:lang w:val="en-US"/>
        </w:rPr>
        <w:t xml:space="preserve"> can be accessed from anywhere at any time. In addition to that, the EHR has assisted in reducing the issue of lost </w:t>
      </w:r>
      <w:r w:rsidRPr="002E38E5">
        <w:rPr>
          <w:rFonts w:ascii="Times New Roman" w:hAnsi="Times New Roman" w:cs="Times New Roman"/>
          <w:sz w:val="24"/>
          <w:szCs w:val="24"/>
          <w:lang w:val="en-US"/>
        </w:rPr>
        <w:lastRenderedPageBreak/>
        <w:t>records, which is important in research activities as it permits access to a set of data at a low cost. The EHR is the most ap</w:t>
      </w:r>
      <w:r w:rsidRPr="002E38E5">
        <w:rPr>
          <w:rFonts w:ascii="Times New Roman" w:hAnsi="Times New Roman" w:cs="Times New Roman"/>
          <w:sz w:val="24"/>
          <w:szCs w:val="24"/>
          <w:lang w:val="en-US"/>
        </w:rPr>
        <w:t>propriate model to be implemented in the facilities that have limited space for operation as it consumes very limited space. As a consequence, the EHR has demonstrated advanced patient compliance, minimized medical errors and facilitate quality assurance i</w:t>
      </w:r>
      <w:r w:rsidRPr="002E38E5">
        <w:rPr>
          <w:rFonts w:ascii="Times New Roman" w:hAnsi="Times New Roman" w:cs="Times New Roman"/>
          <w:sz w:val="24"/>
          <w:szCs w:val="24"/>
          <w:lang w:val="en-US"/>
        </w:rPr>
        <w:t xml:space="preserve">n the administration of medication to patients. </w:t>
      </w:r>
    </w:p>
    <w:p w14:paraId="56078028" w14:textId="77777777" w:rsidR="00710CDE" w:rsidRPr="002E38E5" w:rsidRDefault="00C21D9C" w:rsidP="002E38E5">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 xml:space="preserve">The health record is therefore not limited to the collection of data that need maximum security, but rather it is life. The patient is the owner of the information in the EHR systems. The clinicians and the </w:t>
      </w:r>
      <w:r w:rsidRPr="002E38E5">
        <w:rPr>
          <w:rFonts w:ascii="Times New Roman" w:hAnsi="Times New Roman" w:cs="Times New Roman"/>
          <w:sz w:val="24"/>
          <w:szCs w:val="24"/>
          <w:lang w:val="en-US"/>
        </w:rPr>
        <w:t xml:space="preserve">organization own the medical records. Therefore, the EHR needs a high standard of ethical conservation such as privacy and confidentiality. </w:t>
      </w:r>
    </w:p>
    <w:p w14:paraId="78CC5C7D" w14:textId="4E400E0A" w:rsidR="00710CDE" w:rsidRPr="002E38E5" w:rsidRDefault="00C21D9C" w:rsidP="00A651AE">
      <w:pPr>
        <w:spacing w:line="480" w:lineRule="auto"/>
        <w:jc w:val="center"/>
        <w:rPr>
          <w:rFonts w:ascii="Times New Roman" w:hAnsi="Times New Roman" w:cs="Times New Roman"/>
          <w:b/>
          <w:sz w:val="24"/>
          <w:szCs w:val="24"/>
          <w:lang w:val="en-US"/>
        </w:rPr>
      </w:pPr>
      <w:r w:rsidRPr="002E38E5">
        <w:rPr>
          <w:rFonts w:ascii="Times New Roman" w:hAnsi="Times New Roman" w:cs="Times New Roman"/>
          <w:b/>
          <w:sz w:val="24"/>
          <w:szCs w:val="24"/>
          <w:lang w:val="en-US"/>
        </w:rPr>
        <w:t xml:space="preserve">Medical </w:t>
      </w:r>
      <w:r w:rsidR="00A651AE" w:rsidRPr="002E38E5">
        <w:rPr>
          <w:rFonts w:ascii="Times New Roman" w:hAnsi="Times New Roman" w:cs="Times New Roman"/>
          <w:b/>
          <w:sz w:val="24"/>
          <w:szCs w:val="24"/>
          <w:lang w:val="en-US"/>
        </w:rPr>
        <w:t>Privacy</w:t>
      </w:r>
    </w:p>
    <w:p w14:paraId="53051F12" w14:textId="1DE063BA" w:rsidR="00710CDE" w:rsidRPr="002E38E5" w:rsidRDefault="00C21D9C" w:rsidP="00031722">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 xml:space="preserve">Many laws and policies control the privacy of medical information. </w:t>
      </w:r>
      <w:r w:rsidR="002E38E5" w:rsidRPr="002E38E5">
        <w:rPr>
          <w:rFonts w:ascii="Times New Roman" w:hAnsi="Times New Roman" w:cs="Times New Roman"/>
          <w:sz w:val="24"/>
          <w:szCs w:val="24"/>
          <w:lang w:val="en-US"/>
        </w:rPr>
        <w:t>According to</w:t>
      </w:r>
      <w:r w:rsidR="008A70A6">
        <w:rPr>
          <w:rFonts w:ascii="Times New Roman" w:hAnsi="Times New Roman" w:cs="Times New Roman"/>
          <w:sz w:val="24"/>
          <w:szCs w:val="24"/>
          <w:lang w:val="en-US"/>
        </w:rPr>
        <w:t xml:space="preserve"> Hiremath et al. (2014), as </w:t>
      </w:r>
      <w:r w:rsidRPr="002E38E5">
        <w:rPr>
          <w:rFonts w:ascii="Times New Roman" w:hAnsi="Times New Roman" w:cs="Times New Roman"/>
          <w:sz w:val="24"/>
          <w:szCs w:val="24"/>
          <w:lang w:val="en-US"/>
        </w:rPr>
        <w:t xml:space="preserve">these laws offer protection, they </w:t>
      </w:r>
      <w:r w:rsidR="008A70A6">
        <w:rPr>
          <w:rFonts w:ascii="Times New Roman" w:hAnsi="Times New Roman" w:cs="Times New Roman"/>
          <w:sz w:val="24"/>
          <w:szCs w:val="24"/>
          <w:lang w:val="en-US"/>
        </w:rPr>
        <w:t xml:space="preserve">also </w:t>
      </w:r>
      <w:r w:rsidRPr="002E38E5">
        <w:rPr>
          <w:rFonts w:ascii="Times New Roman" w:hAnsi="Times New Roman" w:cs="Times New Roman"/>
          <w:sz w:val="24"/>
          <w:szCs w:val="24"/>
          <w:lang w:val="en-US"/>
        </w:rPr>
        <w:t>tend to operate more from the side of ensuring a smooth flow of information in the entire healthcare industry than encouragin</w:t>
      </w:r>
      <w:r w:rsidR="00625F4F">
        <w:rPr>
          <w:rFonts w:ascii="Times New Roman" w:hAnsi="Times New Roman" w:cs="Times New Roman"/>
          <w:sz w:val="24"/>
          <w:szCs w:val="24"/>
          <w:lang w:val="en-US"/>
        </w:rPr>
        <w:t>g the privacy of the persons</w:t>
      </w:r>
      <w:r w:rsidRPr="002E38E5">
        <w:rPr>
          <w:rFonts w:ascii="Times New Roman" w:hAnsi="Times New Roman" w:cs="Times New Roman"/>
          <w:sz w:val="24"/>
          <w:szCs w:val="24"/>
          <w:lang w:val="en-US"/>
        </w:rPr>
        <w:t>. The Health Insurance Portability and Accountability Ac</w:t>
      </w:r>
      <w:r w:rsidRPr="002E38E5">
        <w:rPr>
          <w:rFonts w:ascii="Times New Roman" w:hAnsi="Times New Roman" w:cs="Times New Roman"/>
          <w:sz w:val="24"/>
          <w:szCs w:val="24"/>
          <w:lang w:val="en-US"/>
        </w:rPr>
        <w:t>t (HIPAA) is one of the regulations set by the federal body to</w:t>
      </w:r>
      <w:r w:rsidR="00031722">
        <w:rPr>
          <w:rFonts w:ascii="Times New Roman" w:hAnsi="Times New Roman" w:cs="Times New Roman"/>
          <w:sz w:val="24"/>
          <w:szCs w:val="24"/>
          <w:lang w:val="en-US"/>
        </w:rPr>
        <w:t xml:space="preserve"> ensure</w:t>
      </w:r>
      <w:r w:rsidRPr="002E38E5">
        <w:rPr>
          <w:rFonts w:ascii="Times New Roman" w:hAnsi="Times New Roman" w:cs="Times New Roman"/>
          <w:sz w:val="24"/>
          <w:szCs w:val="24"/>
          <w:lang w:val="en-US"/>
        </w:rPr>
        <w:t xml:space="preserve"> proper governance of the medical information. HIPAA creates a design in which to disclose the health information of an individual and establish the rights the patients have regarding the</w:t>
      </w:r>
      <w:r w:rsidRPr="002E38E5">
        <w:rPr>
          <w:rFonts w:ascii="Times New Roman" w:hAnsi="Times New Roman" w:cs="Times New Roman"/>
          <w:sz w:val="24"/>
          <w:szCs w:val="24"/>
          <w:lang w:val="en-US"/>
        </w:rPr>
        <w:t>ir information. California medical privacy law is used on the vendors who operate an individual’s personal health record (PHR), while HIPAA comes only if the vendor is regarded as a business associate of a protected entity. The federal law denies the right</w:t>
      </w:r>
      <w:r w:rsidRPr="002E38E5">
        <w:rPr>
          <w:rFonts w:ascii="Times New Roman" w:hAnsi="Times New Roman" w:cs="Times New Roman"/>
          <w:sz w:val="24"/>
          <w:szCs w:val="24"/>
          <w:lang w:val="en-US"/>
        </w:rPr>
        <w:t xml:space="preserve"> to sue in case data is breached. Only an attorney general can bring a lawsuit. </w:t>
      </w:r>
    </w:p>
    <w:p w14:paraId="7E92753E" w14:textId="77777777" w:rsidR="00515E1B" w:rsidRDefault="00515E1B" w:rsidP="00A651AE">
      <w:pPr>
        <w:spacing w:line="480" w:lineRule="auto"/>
        <w:jc w:val="center"/>
        <w:rPr>
          <w:rFonts w:ascii="Times New Roman" w:hAnsi="Times New Roman" w:cs="Times New Roman"/>
          <w:b/>
          <w:sz w:val="24"/>
          <w:szCs w:val="24"/>
          <w:lang w:val="en-US"/>
        </w:rPr>
      </w:pPr>
    </w:p>
    <w:p w14:paraId="0685D287" w14:textId="0A6779AA" w:rsidR="00710CDE" w:rsidRPr="002E38E5" w:rsidRDefault="00C21D9C" w:rsidP="00A651AE">
      <w:pPr>
        <w:spacing w:line="480" w:lineRule="auto"/>
        <w:jc w:val="center"/>
        <w:rPr>
          <w:rFonts w:ascii="Times New Roman" w:hAnsi="Times New Roman" w:cs="Times New Roman"/>
          <w:b/>
          <w:sz w:val="24"/>
          <w:szCs w:val="24"/>
          <w:lang w:val="en-US"/>
        </w:rPr>
      </w:pPr>
      <w:r w:rsidRPr="002E38E5">
        <w:rPr>
          <w:rFonts w:ascii="Times New Roman" w:hAnsi="Times New Roman" w:cs="Times New Roman"/>
          <w:b/>
          <w:sz w:val="24"/>
          <w:szCs w:val="24"/>
          <w:lang w:val="en-US"/>
        </w:rPr>
        <w:lastRenderedPageBreak/>
        <w:t>Autonomy</w:t>
      </w:r>
    </w:p>
    <w:p w14:paraId="0403CD4F" w14:textId="77777777" w:rsidR="00515E1B" w:rsidRDefault="00C21D9C" w:rsidP="002E38E5">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 xml:space="preserve">Autonomy occurs in two ways, the positive autonomy, and the negative autonomy. The positive autonomy refers to permitting individuals to formulate their own choices and improve their own lives according to their social standards. Negative autonomy, on the </w:t>
      </w:r>
      <w:r w:rsidRPr="002E38E5">
        <w:rPr>
          <w:rFonts w:ascii="Times New Roman" w:hAnsi="Times New Roman" w:cs="Times New Roman"/>
          <w:sz w:val="24"/>
          <w:szCs w:val="24"/>
          <w:lang w:val="en-US"/>
        </w:rPr>
        <w:t xml:space="preserve">other hand, means no human individual should be given more powers or authority against another person. Irrespective of the type of the EHR, the primary objective that is ethical is that it should be able to withhold the respect of the patient autonomy. </w:t>
      </w:r>
    </w:p>
    <w:p w14:paraId="56EA487A" w14:textId="20E7FAEF" w:rsidR="00710CDE" w:rsidRPr="002E38E5" w:rsidRDefault="00C21D9C" w:rsidP="002E38E5">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Mor</w:t>
      </w:r>
      <w:r w:rsidRPr="002E38E5">
        <w:rPr>
          <w:rFonts w:ascii="Times New Roman" w:hAnsi="Times New Roman" w:cs="Times New Roman"/>
          <w:sz w:val="24"/>
          <w:szCs w:val="24"/>
          <w:lang w:val="en-US"/>
        </w:rPr>
        <w:t>eover, decisions should be implemented to govern the access, ownership and the content of the existing records. The ownership of the EHR should respect the autonomy of the patient. Autonomous patients tend to argue that they are sole owners of the inform</w:t>
      </w:r>
      <w:r w:rsidR="008A70A6">
        <w:rPr>
          <w:rFonts w:ascii="Times New Roman" w:hAnsi="Times New Roman" w:cs="Times New Roman"/>
          <w:sz w:val="24"/>
          <w:szCs w:val="24"/>
          <w:lang w:val="en-US"/>
        </w:rPr>
        <w:t xml:space="preserve">ation stored in the EHR systems </w:t>
      </w:r>
      <w:r w:rsidR="008A70A6" w:rsidRPr="002E38E5">
        <w:rPr>
          <w:rFonts w:ascii="Times New Roman" w:hAnsi="Times New Roman" w:cs="Times New Roman"/>
          <w:sz w:val="24"/>
          <w:szCs w:val="24"/>
        </w:rPr>
        <w:t>(</w:t>
      </w:r>
      <w:r w:rsidR="008A70A6" w:rsidRPr="002E38E5">
        <w:rPr>
          <w:rFonts w:ascii="Times New Roman" w:hAnsi="Times New Roman" w:cs="Times New Roman"/>
          <w:sz w:val="24"/>
          <w:szCs w:val="24"/>
          <w:lang w:val="en-US"/>
        </w:rPr>
        <w:t>Sarkar &amp; Bates, 2014)</w:t>
      </w:r>
      <w:r w:rsidR="008A70A6">
        <w:rPr>
          <w:rFonts w:ascii="Times New Roman" w:hAnsi="Times New Roman" w:cs="Times New Roman"/>
          <w:sz w:val="24"/>
          <w:szCs w:val="24"/>
          <w:lang w:val="en-US"/>
        </w:rPr>
        <w:t>.</w:t>
      </w:r>
      <w:r w:rsidRPr="002E38E5">
        <w:rPr>
          <w:rFonts w:ascii="Times New Roman" w:hAnsi="Times New Roman" w:cs="Times New Roman"/>
          <w:sz w:val="24"/>
          <w:szCs w:val="24"/>
          <w:lang w:val="en-US"/>
        </w:rPr>
        <w:t xml:space="preserve"> However, other companies that develop the EHR system software or the one who run the data storage servers claim that the data contained in the EHR system belongs to them. The hospital can as well claim </w:t>
      </w:r>
      <w:r w:rsidRPr="002E38E5">
        <w:rPr>
          <w:rFonts w:ascii="Times New Roman" w:hAnsi="Times New Roman" w:cs="Times New Roman"/>
          <w:sz w:val="24"/>
          <w:szCs w:val="24"/>
          <w:lang w:val="en-US"/>
        </w:rPr>
        <w:t xml:space="preserve">the ownership of the data. These conflicts between personal values and economic values, patient and professional autonomy, and finally business interests need to be changed both legally and ethically before the EHR systems are implemented the world over. </w:t>
      </w:r>
    </w:p>
    <w:p w14:paraId="42CB86EE" w14:textId="0C7CFD41" w:rsidR="008A70A6" w:rsidRPr="00515E1B" w:rsidRDefault="00C21D9C" w:rsidP="00515E1B">
      <w:pPr>
        <w:spacing w:line="480" w:lineRule="auto"/>
        <w:ind w:firstLine="720"/>
        <w:rPr>
          <w:rFonts w:ascii="Times New Roman" w:hAnsi="Times New Roman" w:cs="Times New Roman"/>
          <w:sz w:val="24"/>
          <w:szCs w:val="24"/>
          <w:lang w:val="en-US"/>
        </w:rPr>
      </w:pPr>
      <w:r w:rsidRPr="002E38E5">
        <w:rPr>
          <w:rFonts w:ascii="Times New Roman" w:hAnsi="Times New Roman" w:cs="Times New Roman"/>
          <w:sz w:val="24"/>
          <w:szCs w:val="24"/>
          <w:lang w:val="en-US"/>
        </w:rPr>
        <w:t>In conclusion, these findings concur with the results of the healthcare administrators who argue that compliance with both federal and state regulations concerning the information privacy of EHR is inevitable. This is in contrary to the needs stipulated to</w:t>
      </w:r>
      <w:r w:rsidRPr="002E38E5">
        <w:rPr>
          <w:rFonts w:ascii="Times New Roman" w:hAnsi="Times New Roman" w:cs="Times New Roman"/>
          <w:sz w:val="24"/>
          <w:szCs w:val="24"/>
          <w:lang w:val="en-US"/>
        </w:rPr>
        <w:t xml:space="preserve"> govern healthcare professionals. The healthcare administrators are expected to assist health organizations in addressing the increasing state regulations about the usage and privacy of patient data. This aims at promoting quality healthcare for patients, </w:t>
      </w:r>
      <w:r w:rsidRPr="002E38E5">
        <w:rPr>
          <w:rFonts w:ascii="Times New Roman" w:hAnsi="Times New Roman" w:cs="Times New Roman"/>
          <w:sz w:val="24"/>
          <w:szCs w:val="24"/>
          <w:lang w:val="en-US"/>
        </w:rPr>
        <w:t xml:space="preserve">protect healthcare staff and prevent fraud. </w:t>
      </w:r>
      <w:bookmarkStart w:id="0" w:name="_GoBack"/>
      <w:bookmarkEnd w:id="0"/>
    </w:p>
    <w:p w14:paraId="5A6C0583" w14:textId="45114687" w:rsidR="002E38E5" w:rsidRPr="008A70A6" w:rsidRDefault="00C21D9C" w:rsidP="008A70A6">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References </w:t>
      </w:r>
    </w:p>
    <w:p w14:paraId="7D1C5DBC" w14:textId="77777777" w:rsidR="002E38E5" w:rsidRPr="002E38E5" w:rsidRDefault="00C21D9C" w:rsidP="002E38E5">
      <w:pPr>
        <w:spacing w:line="480" w:lineRule="auto"/>
        <w:ind w:left="720" w:hanging="720"/>
        <w:rPr>
          <w:rFonts w:ascii="Times New Roman" w:hAnsi="Times New Roman" w:cs="Times New Roman"/>
          <w:sz w:val="24"/>
          <w:szCs w:val="24"/>
          <w:lang w:val="en-US"/>
        </w:rPr>
      </w:pPr>
      <w:r w:rsidRPr="002E38E5">
        <w:rPr>
          <w:rFonts w:ascii="Times New Roman" w:hAnsi="Times New Roman" w:cs="Times New Roman"/>
          <w:color w:val="222222"/>
          <w:sz w:val="24"/>
          <w:szCs w:val="24"/>
          <w:shd w:val="clear" w:color="auto" w:fill="FFFFFF"/>
        </w:rPr>
        <w:t>Hiremath, S., Yang, G., &amp; Mankodiya, K. (2014, November). Wearable Internet of Things: Concept, architectural components and promises for person-centered healthcare. In </w:t>
      </w:r>
      <w:r w:rsidRPr="002E38E5">
        <w:rPr>
          <w:rFonts w:ascii="Times New Roman" w:hAnsi="Times New Roman" w:cs="Times New Roman"/>
          <w:i/>
          <w:iCs/>
          <w:color w:val="222222"/>
          <w:sz w:val="24"/>
          <w:szCs w:val="24"/>
          <w:shd w:val="clear" w:color="auto" w:fill="FFFFFF"/>
        </w:rPr>
        <w:t xml:space="preserve">2014 4th International </w:t>
      </w:r>
      <w:r w:rsidRPr="002E38E5">
        <w:rPr>
          <w:rFonts w:ascii="Times New Roman" w:hAnsi="Times New Roman" w:cs="Times New Roman"/>
          <w:i/>
          <w:iCs/>
          <w:color w:val="222222"/>
          <w:sz w:val="24"/>
          <w:szCs w:val="24"/>
          <w:shd w:val="clear" w:color="auto" w:fill="FFFFFF"/>
        </w:rPr>
        <w:t>Conference on Wireless Mobile Communication and Healthcare-Transforming Healthcare Through Innovations in Mobile and Wireless Technologies (MOBIHEALTH)</w:t>
      </w:r>
      <w:r w:rsidRPr="002E38E5">
        <w:rPr>
          <w:rFonts w:ascii="Times New Roman" w:hAnsi="Times New Roman" w:cs="Times New Roman"/>
          <w:color w:val="222222"/>
          <w:sz w:val="24"/>
          <w:szCs w:val="24"/>
          <w:shd w:val="clear" w:color="auto" w:fill="FFFFFF"/>
        </w:rPr>
        <w:t> (pp. 304-307). IEEE.</w:t>
      </w:r>
    </w:p>
    <w:p w14:paraId="4444EBC2" w14:textId="77777777" w:rsidR="002E38E5" w:rsidRPr="002E38E5" w:rsidRDefault="00C21D9C" w:rsidP="002E38E5">
      <w:pPr>
        <w:spacing w:line="480" w:lineRule="auto"/>
        <w:ind w:left="720" w:hanging="720"/>
        <w:rPr>
          <w:rFonts w:ascii="Times New Roman" w:hAnsi="Times New Roman" w:cs="Times New Roman"/>
          <w:color w:val="222222"/>
          <w:sz w:val="24"/>
          <w:szCs w:val="24"/>
          <w:shd w:val="clear" w:color="auto" w:fill="FFFFFF"/>
        </w:rPr>
      </w:pPr>
      <w:r w:rsidRPr="002E38E5">
        <w:rPr>
          <w:rFonts w:ascii="Times New Roman" w:hAnsi="Times New Roman" w:cs="Times New Roman"/>
          <w:color w:val="222222"/>
          <w:sz w:val="24"/>
          <w:szCs w:val="24"/>
          <w:shd w:val="clear" w:color="auto" w:fill="FFFFFF"/>
        </w:rPr>
        <w:t xml:space="preserve">Izzo, U., &amp; Ducato, R. (2014, June). The Privacy of Minors within Patient-Centered </w:t>
      </w:r>
      <w:r w:rsidRPr="002E38E5">
        <w:rPr>
          <w:rFonts w:ascii="Times New Roman" w:hAnsi="Times New Roman" w:cs="Times New Roman"/>
          <w:color w:val="222222"/>
          <w:sz w:val="24"/>
          <w:szCs w:val="24"/>
          <w:shd w:val="clear" w:color="auto" w:fill="FFFFFF"/>
        </w:rPr>
        <w:t>eHealth Systems. In </w:t>
      </w:r>
      <w:r w:rsidRPr="002E38E5">
        <w:rPr>
          <w:rFonts w:ascii="Times New Roman" w:hAnsi="Times New Roman" w:cs="Times New Roman"/>
          <w:i/>
          <w:iCs/>
          <w:color w:val="222222"/>
          <w:sz w:val="24"/>
          <w:szCs w:val="24"/>
          <w:shd w:val="clear" w:color="auto" w:fill="FFFFFF"/>
        </w:rPr>
        <w:t>Conference Proceedings of the 6th ICIL</w:t>
      </w:r>
      <w:r w:rsidRPr="002E38E5">
        <w:rPr>
          <w:rFonts w:ascii="Times New Roman" w:hAnsi="Times New Roman" w:cs="Times New Roman"/>
          <w:color w:val="222222"/>
          <w:sz w:val="24"/>
          <w:szCs w:val="24"/>
          <w:shd w:val="clear" w:color="auto" w:fill="FFFFFF"/>
        </w:rPr>
        <w:t>.</w:t>
      </w:r>
    </w:p>
    <w:p w14:paraId="23155210" w14:textId="77777777" w:rsidR="002E38E5" w:rsidRPr="002E38E5" w:rsidRDefault="00C21D9C" w:rsidP="002E38E5">
      <w:pPr>
        <w:spacing w:line="480" w:lineRule="auto"/>
        <w:ind w:left="720" w:hanging="720"/>
        <w:rPr>
          <w:rFonts w:ascii="Times New Roman" w:hAnsi="Times New Roman" w:cs="Times New Roman"/>
          <w:sz w:val="24"/>
          <w:szCs w:val="24"/>
          <w:lang w:val="en-US"/>
        </w:rPr>
      </w:pPr>
      <w:r w:rsidRPr="002E38E5">
        <w:rPr>
          <w:rFonts w:ascii="Times New Roman" w:hAnsi="Times New Roman" w:cs="Times New Roman"/>
          <w:color w:val="222222"/>
          <w:sz w:val="24"/>
          <w:szCs w:val="24"/>
          <w:shd w:val="clear" w:color="auto" w:fill="FFFFFF"/>
        </w:rPr>
        <w:t>Sarkar, U., &amp; Bates, D. W. (2014). Care partners and online patient portals. </w:t>
      </w:r>
      <w:r w:rsidRPr="002E38E5">
        <w:rPr>
          <w:rFonts w:ascii="Times New Roman" w:hAnsi="Times New Roman" w:cs="Times New Roman"/>
          <w:i/>
          <w:iCs/>
          <w:color w:val="222222"/>
          <w:sz w:val="24"/>
          <w:szCs w:val="24"/>
          <w:shd w:val="clear" w:color="auto" w:fill="FFFFFF"/>
        </w:rPr>
        <w:t>Jama</w:t>
      </w:r>
      <w:r w:rsidRPr="002E38E5">
        <w:rPr>
          <w:rFonts w:ascii="Times New Roman" w:hAnsi="Times New Roman" w:cs="Times New Roman"/>
          <w:color w:val="222222"/>
          <w:sz w:val="24"/>
          <w:szCs w:val="24"/>
          <w:shd w:val="clear" w:color="auto" w:fill="FFFFFF"/>
        </w:rPr>
        <w:t>, </w:t>
      </w:r>
      <w:r w:rsidRPr="002E38E5">
        <w:rPr>
          <w:rFonts w:ascii="Times New Roman" w:hAnsi="Times New Roman" w:cs="Times New Roman"/>
          <w:i/>
          <w:iCs/>
          <w:color w:val="222222"/>
          <w:sz w:val="24"/>
          <w:szCs w:val="24"/>
          <w:shd w:val="clear" w:color="auto" w:fill="FFFFFF"/>
        </w:rPr>
        <w:t>311</w:t>
      </w:r>
      <w:r w:rsidRPr="002E38E5">
        <w:rPr>
          <w:rFonts w:ascii="Times New Roman" w:hAnsi="Times New Roman" w:cs="Times New Roman"/>
          <w:color w:val="222222"/>
          <w:sz w:val="24"/>
          <w:szCs w:val="24"/>
          <w:shd w:val="clear" w:color="auto" w:fill="FFFFFF"/>
        </w:rPr>
        <w:t>(4), 357-358.</w:t>
      </w:r>
    </w:p>
    <w:p w14:paraId="03F9E876" w14:textId="77777777" w:rsidR="002E38E5" w:rsidRPr="002E38E5" w:rsidRDefault="00C21D9C" w:rsidP="002E38E5">
      <w:pPr>
        <w:spacing w:line="480" w:lineRule="auto"/>
        <w:ind w:left="720" w:hanging="720"/>
        <w:rPr>
          <w:rFonts w:ascii="Times New Roman" w:hAnsi="Times New Roman" w:cs="Times New Roman"/>
          <w:color w:val="222222"/>
          <w:sz w:val="24"/>
          <w:szCs w:val="24"/>
          <w:shd w:val="clear" w:color="auto" w:fill="FFFFFF"/>
        </w:rPr>
      </w:pPr>
      <w:r w:rsidRPr="002E38E5">
        <w:rPr>
          <w:rFonts w:ascii="Times New Roman" w:hAnsi="Times New Roman" w:cs="Times New Roman"/>
          <w:color w:val="222222"/>
          <w:sz w:val="24"/>
          <w:szCs w:val="24"/>
          <w:shd w:val="clear" w:color="auto" w:fill="FFFFFF"/>
        </w:rPr>
        <w:t>Schwamm, L. H. (2014). Telehealth: seven strategies to successfully implement disruptive technol</w:t>
      </w:r>
      <w:r w:rsidRPr="002E38E5">
        <w:rPr>
          <w:rFonts w:ascii="Times New Roman" w:hAnsi="Times New Roman" w:cs="Times New Roman"/>
          <w:color w:val="222222"/>
          <w:sz w:val="24"/>
          <w:szCs w:val="24"/>
          <w:shd w:val="clear" w:color="auto" w:fill="FFFFFF"/>
        </w:rPr>
        <w:t>ogy and transform health care. </w:t>
      </w:r>
      <w:r w:rsidRPr="002E38E5">
        <w:rPr>
          <w:rFonts w:ascii="Times New Roman" w:hAnsi="Times New Roman" w:cs="Times New Roman"/>
          <w:i/>
          <w:iCs/>
          <w:color w:val="222222"/>
          <w:sz w:val="24"/>
          <w:szCs w:val="24"/>
          <w:shd w:val="clear" w:color="auto" w:fill="FFFFFF"/>
        </w:rPr>
        <w:t>Health Affairs</w:t>
      </w:r>
      <w:r w:rsidRPr="002E38E5">
        <w:rPr>
          <w:rFonts w:ascii="Times New Roman" w:hAnsi="Times New Roman" w:cs="Times New Roman"/>
          <w:color w:val="222222"/>
          <w:sz w:val="24"/>
          <w:szCs w:val="24"/>
          <w:shd w:val="clear" w:color="auto" w:fill="FFFFFF"/>
        </w:rPr>
        <w:t>, </w:t>
      </w:r>
      <w:r w:rsidRPr="002E38E5">
        <w:rPr>
          <w:rFonts w:ascii="Times New Roman" w:hAnsi="Times New Roman" w:cs="Times New Roman"/>
          <w:i/>
          <w:iCs/>
          <w:color w:val="222222"/>
          <w:sz w:val="24"/>
          <w:szCs w:val="24"/>
          <w:shd w:val="clear" w:color="auto" w:fill="FFFFFF"/>
        </w:rPr>
        <w:t>33</w:t>
      </w:r>
      <w:r w:rsidRPr="002E38E5">
        <w:rPr>
          <w:rFonts w:ascii="Times New Roman" w:hAnsi="Times New Roman" w:cs="Times New Roman"/>
          <w:color w:val="222222"/>
          <w:sz w:val="24"/>
          <w:szCs w:val="24"/>
          <w:shd w:val="clear" w:color="auto" w:fill="FFFFFF"/>
        </w:rPr>
        <w:t>(2), 200-206.</w:t>
      </w:r>
    </w:p>
    <w:sectPr w:rsidR="002E38E5" w:rsidRPr="002E38E5" w:rsidSect="002E38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D96DFF" w14:textId="77777777" w:rsidR="00C21D9C" w:rsidRDefault="00C21D9C">
      <w:pPr>
        <w:spacing w:after="0" w:line="240" w:lineRule="auto"/>
      </w:pPr>
      <w:r>
        <w:separator/>
      </w:r>
    </w:p>
  </w:endnote>
  <w:endnote w:type="continuationSeparator" w:id="0">
    <w:p w14:paraId="2FC626D3" w14:textId="77777777" w:rsidR="00C21D9C" w:rsidRDefault="00C21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7BD8B" w14:textId="77777777" w:rsidR="00C21D9C" w:rsidRDefault="00C21D9C">
      <w:pPr>
        <w:spacing w:after="0" w:line="240" w:lineRule="auto"/>
      </w:pPr>
      <w:r>
        <w:separator/>
      </w:r>
    </w:p>
  </w:footnote>
  <w:footnote w:type="continuationSeparator" w:id="0">
    <w:p w14:paraId="267D6FFD" w14:textId="77777777" w:rsidR="00C21D9C" w:rsidRDefault="00C21D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F40C5B" w14:textId="28A176EC" w:rsidR="00031722" w:rsidRPr="00031722" w:rsidRDefault="00C21D9C">
    <w:pPr>
      <w:pStyle w:val="Header"/>
      <w:rPr>
        <w:rFonts w:ascii="Times New Roman" w:hAnsi="Times New Roman" w:cs="Times New Roman"/>
        <w:sz w:val="24"/>
        <w:szCs w:val="24"/>
      </w:rPr>
    </w:pPr>
    <w:r w:rsidRPr="00031722">
      <w:rPr>
        <w:rFonts w:ascii="Times New Roman" w:hAnsi="Times New Roman" w:cs="Times New Roman"/>
        <w:color w:val="1B1B1B"/>
        <w:sz w:val="24"/>
        <w:szCs w:val="24"/>
      </w:rPr>
      <w:t>REGULATIONS FOR HEALTHCARE ADMINISTRATORS</w:t>
    </w:r>
    <w:r>
      <w:rPr>
        <w:rFonts w:ascii="Times New Roman" w:hAnsi="Times New Roman" w:cs="Times New Roman"/>
        <w:color w:val="1B1B1B"/>
        <w:sz w:val="24"/>
        <w:szCs w:val="24"/>
      </w:rPr>
      <w:tab/>
    </w:r>
    <w:r w:rsidRPr="00031722">
      <w:rPr>
        <w:rFonts w:ascii="Times New Roman" w:hAnsi="Times New Roman" w:cs="Times New Roman"/>
        <w:sz w:val="24"/>
        <w:szCs w:val="24"/>
      </w:rPr>
      <w:fldChar w:fldCharType="begin"/>
    </w:r>
    <w:r w:rsidRPr="00031722">
      <w:rPr>
        <w:rFonts w:ascii="Times New Roman" w:hAnsi="Times New Roman" w:cs="Times New Roman"/>
        <w:sz w:val="24"/>
        <w:szCs w:val="24"/>
      </w:rPr>
      <w:instrText xml:space="preserve"> PAGE   \* MERGEFORMAT </w:instrText>
    </w:r>
    <w:r w:rsidRPr="00031722">
      <w:rPr>
        <w:rFonts w:ascii="Times New Roman" w:hAnsi="Times New Roman" w:cs="Times New Roman"/>
        <w:sz w:val="24"/>
        <w:szCs w:val="24"/>
      </w:rPr>
      <w:fldChar w:fldCharType="separate"/>
    </w:r>
    <w:r w:rsidR="00515E1B">
      <w:rPr>
        <w:rFonts w:ascii="Times New Roman" w:hAnsi="Times New Roman" w:cs="Times New Roman"/>
        <w:noProof/>
        <w:sz w:val="24"/>
        <w:szCs w:val="24"/>
      </w:rPr>
      <w:t>2</w:t>
    </w:r>
    <w:r w:rsidRPr="000317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88BD4" w14:textId="767AA4A0" w:rsidR="002E38E5" w:rsidRPr="002E38E5" w:rsidRDefault="00C21D9C">
    <w:pPr>
      <w:pStyle w:val="Header"/>
      <w:rPr>
        <w:rFonts w:ascii="Times New Roman" w:hAnsi="Times New Roman" w:cs="Times New Roman"/>
        <w:sz w:val="24"/>
        <w:szCs w:val="24"/>
      </w:rPr>
    </w:pPr>
    <w:r>
      <w:rPr>
        <w:rFonts w:ascii="Times New Roman" w:hAnsi="Times New Roman" w:cs="Times New Roman"/>
        <w:color w:val="1B1B1B"/>
        <w:sz w:val="24"/>
        <w:szCs w:val="24"/>
      </w:rPr>
      <w:t xml:space="preserve">Running head: </w:t>
    </w:r>
    <w:r w:rsidRPr="002E38E5">
      <w:rPr>
        <w:rFonts w:ascii="Times New Roman" w:hAnsi="Times New Roman" w:cs="Times New Roman"/>
        <w:color w:val="1B1B1B"/>
        <w:sz w:val="24"/>
        <w:szCs w:val="24"/>
      </w:rPr>
      <w:t xml:space="preserve">REGULATIONS FOR HEALTHCARE </w:t>
    </w:r>
    <w:r w:rsidRPr="002E38E5">
      <w:rPr>
        <w:rFonts w:ascii="Times New Roman" w:hAnsi="Times New Roman" w:cs="Times New Roman"/>
        <w:color w:val="1B1B1B"/>
        <w:sz w:val="24"/>
        <w:szCs w:val="24"/>
      </w:rPr>
      <w:t>ADMINISTRATORS</w:t>
    </w:r>
    <w:r>
      <w:rPr>
        <w:rFonts w:ascii="Times New Roman" w:hAnsi="Times New Roman" w:cs="Times New Roman"/>
        <w:color w:val="1B1B1B"/>
        <w:sz w:val="24"/>
        <w:szCs w:val="24"/>
      </w:rPr>
      <w:tab/>
    </w:r>
    <w:r w:rsidRPr="002E38E5">
      <w:rPr>
        <w:rFonts w:ascii="Times New Roman" w:hAnsi="Times New Roman" w:cs="Times New Roman"/>
        <w:sz w:val="24"/>
        <w:szCs w:val="24"/>
      </w:rPr>
      <w:fldChar w:fldCharType="begin"/>
    </w:r>
    <w:r w:rsidRPr="002E38E5">
      <w:rPr>
        <w:rFonts w:ascii="Times New Roman" w:hAnsi="Times New Roman" w:cs="Times New Roman"/>
        <w:sz w:val="24"/>
        <w:szCs w:val="24"/>
      </w:rPr>
      <w:instrText xml:space="preserve"> PAGE   \* MERGEFORMAT </w:instrText>
    </w:r>
    <w:r w:rsidRPr="002E38E5">
      <w:rPr>
        <w:rFonts w:ascii="Times New Roman" w:hAnsi="Times New Roman" w:cs="Times New Roman"/>
        <w:sz w:val="24"/>
        <w:szCs w:val="24"/>
      </w:rPr>
      <w:fldChar w:fldCharType="separate"/>
    </w:r>
    <w:r w:rsidR="00515E1B">
      <w:rPr>
        <w:rFonts w:ascii="Times New Roman" w:hAnsi="Times New Roman" w:cs="Times New Roman"/>
        <w:noProof/>
        <w:sz w:val="24"/>
        <w:szCs w:val="24"/>
      </w:rPr>
      <w:t>1</w:t>
    </w:r>
    <w:r w:rsidRPr="002E38E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561"/>
    <w:rsid w:val="00031722"/>
    <w:rsid w:val="000A53CF"/>
    <w:rsid w:val="00107395"/>
    <w:rsid w:val="00292CB9"/>
    <w:rsid w:val="002E38E5"/>
    <w:rsid w:val="004B5561"/>
    <w:rsid w:val="00515E1B"/>
    <w:rsid w:val="00625F4F"/>
    <w:rsid w:val="00710CDE"/>
    <w:rsid w:val="00774138"/>
    <w:rsid w:val="007E4EEB"/>
    <w:rsid w:val="008A70A6"/>
    <w:rsid w:val="008B3323"/>
    <w:rsid w:val="00A5147E"/>
    <w:rsid w:val="00A651AE"/>
    <w:rsid w:val="00BD5A74"/>
    <w:rsid w:val="00C21D9C"/>
    <w:rsid w:val="00CB1D26"/>
    <w:rsid w:val="00DA3677"/>
    <w:rsid w:val="00E10EBB"/>
    <w:rsid w:val="00EF0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8E5"/>
    <w:rPr>
      <w:lang w:val="en-GB"/>
    </w:rPr>
  </w:style>
  <w:style w:type="paragraph" w:styleId="Footer">
    <w:name w:val="footer"/>
    <w:basedOn w:val="Normal"/>
    <w:link w:val="FooterChar"/>
    <w:uiPriority w:val="99"/>
    <w:unhideWhenUsed/>
    <w:rsid w:val="002E3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8E5"/>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8E5"/>
    <w:rPr>
      <w:lang w:val="en-GB"/>
    </w:rPr>
  </w:style>
  <w:style w:type="paragraph" w:styleId="Footer">
    <w:name w:val="footer"/>
    <w:basedOn w:val="Normal"/>
    <w:link w:val="FooterChar"/>
    <w:uiPriority w:val="99"/>
    <w:unhideWhenUsed/>
    <w:rsid w:val="002E3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8E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2019-03-07T15:29:00Z</dcterms:created>
  <dcterms:modified xsi:type="dcterms:W3CDTF">2019-03-07T23:30:00Z</dcterms:modified>
</cp:coreProperties>
</file>